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3CB2" w:rsidRPr="003F3CB2" w:rsidRDefault="003F3CB2" w:rsidP="00352FF3">
      <w:pPr>
        <w:pStyle w:val="BodyText"/>
        <w:jc w:val="center"/>
        <w:rPr>
          <w:b/>
          <w:u w:val="single"/>
        </w:rPr>
      </w:pPr>
      <w:bookmarkStart w:id="0" w:name="_GoBack"/>
      <w:bookmarkEnd w:id="0"/>
      <w:r w:rsidRPr="003F3CB2">
        <w:rPr>
          <w:b/>
          <w:u w:val="single"/>
        </w:rPr>
        <w:t>Sample Final Decree</w:t>
      </w:r>
    </w:p>
    <w:p w:rsidR="00352FF3" w:rsidRDefault="00352FF3" w:rsidP="00352FF3">
      <w:pPr>
        <w:pStyle w:val="BodyText"/>
        <w:jc w:val="center"/>
      </w:pPr>
      <w:r>
        <w:t xml:space="preserve">COURT OF COMMON PLEAS OF PHILADELPHIA </w:t>
      </w:r>
      <w:r>
        <w:br/>
        <w:t xml:space="preserve">ORPHANS’ COURT DIVISION </w:t>
      </w:r>
    </w:p>
    <w:p w:rsidR="009C43CE" w:rsidRPr="00BB0618" w:rsidRDefault="009C43CE" w:rsidP="009C43CE">
      <w:pPr>
        <w:pStyle w:val="TITLE-CAPSBOLD"/>
        <w:spacing w:after="0"/>
        <w:rPr>
          <w:b w:val="0"/>
        </w:rPr>
      </w:pPr>
      <w:r>
        <w:rPr>
          <w:b w:val="0"/>
          <w:caps w:val="0"/>
        </w:rPr>
        <w:t>E</w:t>
      </w:r>
      <w:r w:rsidRPr="00BB0618">
        <w:rPr>
          <w:b w:val="0"/>
          <w:caps w:val="0"/>
        </w:rPr>
        <w:t xml:space="preserve">state </w:t>
      </w:r>
      <w:r>
        <w:rPr>
          <w:b w:val="0"/>
          <w:caps w:val="0"/>
        </w:rPr>
        <w:t>o</w:t>
      </w:r>
      <w:r w:rsidRPr="00BB0618">
        <w:rPr>
          <w:b w:val="0"/>
          <w:caps w:val="0"/>
        </w:rPr>
        <w:t xml:space="preserve">f ______________________, </w:t>
      </w:r>
    </w:p>
    <w:p w:rsidR="009C43CE" w:rsidRDefault="009C43CE" w:rsidP="009C43CE">
      <w:pPr>
        <w:pStyle w:val="TITLE-CAPSBOLD"/>
        <w:spacing w:after="0"/>
        <w:rPr>
          <w:b w:val="0"/>
          <w:caps w:val="0"/>
        </w:rPr>
      </w:pPr>
      <w:r w:rsidRPr="00BB0618">
        <w:rPr>
          <w:b w:val="0"/>
          <w:caps w:val="0"/>
        </w:rPr>
        <w:t>An Alleged Incapacitated Person</w:t>
      </w:r>
      <w:r>
        <w:rPr>
          <w:b w:val="0"/>
          <w:caps w:val="0"/>
        </w:rPr>
        <w:br/>
        <w:t>O.C. No. ___ AI of 2019</w:t>
      </w:r>
    </w:p>
    <w:p w:rsidR="009C43CE" w:rsidRDefault="009C43CE" w:rsidP="009C43CE">
      <w:pPr>
        <w:pStyle w:val="TITLE-CAPSBOLD"/>
        <w:spacing w:after="0"/>
        <w:rPr>
          <w:b w:val="0"/>
          <w:caps w:val="0"/>
        </w:rPr>
      </w:pPr>
      <w:r>
        <w:rPr>
          <w:b w:val="0"/>
          <w:caps w:val="0"/>
        </w:rPr>
        <w:t>Control No. ______</w:t>
      </w:r>
    </w:p>
    <w:p w:rsidR="009C43CE" w:rsidRPr="00BB0618" w:rsidRDefault="009C43CE" w:rsidP="009C43CE">
      <w:pPr>
        <w:pStyle w:val="TITLE-CAPSBOLD"/>
        <w:spacing w:after="0"/>
        <w:rPr>
          <w:b w:val="0"/>
        </w:rPr>
      </w:pPr>
    </w:p>
    <w:p w:rsidR="00352FF3" w:rsidRPr="00352FF3" w:rsidRDefault="00352FF3" w:rsidP="00352FF3">
      <w:pPr>
        <w:pStyle w:val="BodyText"/>
        <w:jc w:val="center"/>
        <w:rPr>
          <w:u w:val="single"/>
        </w:rPr>
      </w:pPr>
      <w:r w:rsidRPr="00352FF3">
        <w:rPr>
          <w:u w:val="single"/>
        </w:rPr>
        <w:t>FINAL DECREE</w:t>
      </w:r>
    </w:p>
    <w:p w:rsidR="00352FF3" w:rsidRDefault="00352FF3" w:rsidP="00352FF3">
      <w:pPr>
        <w:pStyle w:val="BodyTextFirstIndent"/>
      </w:pPr>
      <w:r>
        <w:t xml:space="preserve">AND </w:t>
      </w:r>
      <w:r w:rsidR="002E76CB">
        <w:t>NOW</w:t>
      </w:r>
      <w:r>
        <w:t xml:space="preserve">, this ___ day of ________, 20__, upon consideration of the Petition for Adjudication of Incapacity and Appointment of a Guardian and after a hearing held following due service of a copy of the Petition and Citation Notice upon </w:t>
      </w:r>
      <w:r w:rsidRPr="00352FF3">
        <w:t>________</w:t>
      </w:r>
      <w:r>
        <w:t xml:space="preserve">, this Court </w:t>
      </w:r>
      <w:r w:rsidR="000071AA">
        <w:t>f</w:t>
      </w:r>
      <w:r>
        <w:t>inds by clear and convincing evidence that:</w:t>
      </w:r>
    </w:p>
    <w:p w:rsidR="00352FF3" w:rsidRDefault="00352FF3" w:rsidP="00352FF3">
      <w:pPr>
        <w:pStyle w:val="Heading1"/>
      </w:pPr>
      <w:r w:rsidRPr="00352FF3">
        <w:t>________</w:t>
      </w:r>
      <w:r>
        <w:t xml:space="preserve"> is __ years old and is a domiciliary of the City and County of _______.</w:t>
      </w:r>
    </w:p>
    <w:p w:rsidR="00352FF3" w:rsidRDefault="00352FF3" w:rsidP="00352FF3">
      <w:pPr>
        <w:pStyle w:val="Heading1"/>
      </w:pPr>
      <w:r w:rsidRPr="00352FF3">
        <w:t>________</w:t>
      </w:r>
      <w:r>
        <w:t xml:space="preserve"> suffers from </w:t>
      </w:r>
      <w:r w:rsidRPr="00352FF3">
        <w:t>________</w:t>
      </w:r>
      <w:r>
        <w:t>_____ which totally impairs his capacity to receive or evaluate information effectively and to make and communicate decisions concerning management of his financial affairs or to meet essential requirement of his physical health and safety.</w:t>
      </w:r>
    </w:p>
    <w:p w:rsidR="00352FF3" w:rsidRDefault="00352FF3" w:rsidP="000071AA">
      <w:pPr>
        <w:ind w:firstLine="720"/>
      </w:pPr>
      <w:r>
        <w:t xml:space="preserve">Accordingly, it is hereby ORDERED and DECREED that </w:t>
      </w:r>
      <w:r w:rsidR="00C578DA">
        <w:t>________</w:t>
      </w:r>
      <w:r>
        <w:t xml:space="preserve"> is adjudged a </w:t>
      </w:r>
      <w:r w:rsidRPr="00352FF3">
        <w:rPr>
          <w:u w:val="single"/>
        </w:rPr>
        <w:t>totall</w:t>
      </w:r>
      <w:r w:rsidR="000071AA">
        <w:rPr>
          <w:u w:val="single"/>
        </w:rPr>
        <w:t>y</w:t>
      </w:r>
      <w:r w:rsidRPr="00352FF3">
        <w:rPr>
          <w:u w:val="single"/>
        </w:rPr>
        <w:t>/partiall</w:t>
      </w:r>
      <w:r w:rsidR="000071AA">
        <w:rPr>
          <w:u w:val="single"/>
        </w:rPr>
        <w:t>y</w:t>
      </w:r>
      <w:r>
        <w:t xml:space="preserve"> incapacitated person and that is appointed </w:t>
      </w:r>
      <w:r w:rsidRPr="00352FF3">
        <w:rPr>
          <w:u w:val="single"/>
        </w:rPr>
        <w:t>plenar</w:t>
      </w:r>
      <w:r w:rsidR="000071AA">
        <w:rPr>
          <w:u w:val="single"/>
        </w:rPr>
        <w:t>y</w:t>
      </w:r>
      <w:r w:rsidRPr="00352FF3">
        <w:rPr>
          <w:u w:val="single"/>
        </w:rPr>
        <w:t>/limited</w:t>
      </w:r>
      <w:r>
        <w:rPr>
          <w:u w:val="single"/>
        </w:rPr>
        <w:t xml:space="preserve"> </w:t>
      </w:r>
      <w:r>
        <w:t xml:space="preserve">Guardian of the Estate of </w:t>
      </w:r>
      <w:r w:rsidR="00C578DA">
        <w:t>________</w:t>
      </w:r>
      <w:r>
        <w:t xml:space="preserve">, an incapacitated person. </w:t>
      </w:r>
      <w:r w:rsidR="00C578DA">
        <w:t xml:space="preserve"> ________ </w:t>
      </w:r>
      <w:r>
        <w:t>is</w:t>
      </w:r>
      <w:r w:rsidR="00C578DA">
        <w:t xml:space="preserve"> </w:t>
      </w:r>
      <w:r>
        <w:t>appointed</w:t>
      </w:r>
      <w:r w:rsidR="00C578DA">
        <w:t xml:space="preserve"> </w:t>
      </w:r>
      <w:r>
        <w:t>Guardian</w:t>
      </w:r>
      <w:r w:rsidR="00C578DA">
        <w:t xml:space="preserve"> </w:t>
      </w:r>
      <w:r>
        <w:t>of</w:t>
      </w:r>
      <w:r w:rsidR="00C578DA">
        <w:t xml:space="preserve"> </w:t>
      </w:r>
      <w:r>
        <w:t xml:space="preserve">the Person of </w:t>
      </w:r>
      <w:r w:rsidR="00C578DA">
        <w:t>________,</w:t>
      </w:r>
      <w:r>
        <w:t xml:space="preserve"> an incapacitated person.</w:t>
      </w:r>
    </w:p>
    <w:p w:rsidR="00352FF3" w:rsidRDefault="00352FF3" w:rsidP="00C578DA">
      <w:pPr>
        <w:pStyle w:val="BodyTextFirstIndent"/>
      </w:pPr>
      <w:r>
        <w:t xml:space="preserve">The Guardian of the Estate shall enter security with a corporate surety in the amount of </w:t>
      </w:r>
      <w:r w:rsidR="000071AA">
        <w:br/>
      </w:r>
      <w:r>
        <w:t>$</w:t>
      </w:r>
      <w:r w:rsidRPr="000071AA">
        <w:rPr>
          <w:u w:val="single"/>
        </w:rPr>
        <w:tab/>
      </w:r>
      <w:r w:rsidR="000071AA">
        <w:t> </w:t>
      </w:r>
      <w:r>
        <w:t>within</w:t>
      </w:r>
      <w:r w:rsidR="000071AA">
        <w:t xml:space="preserve"> ___</w:t>
      </w:r>
      <w:r>
        <w:t xml:space="preserve"> days of this Decree.</w:t>
      </w:r>
    </w:p>
    <w:p w:rsidR="00352FF3" w:rsidRDefault="00352FF3" w:rsidP="00C578DA">
      <w:pPr>
        <w:pStyle w:val="BodyTextFirstIndent"/>
      </w:pPr>
      <w:r>
        <w:t xml:space="preserve">The Guardian of the Estate is </w:t>
      </w:r>
      <w:r w:rsidRPr="000071AA">
        <w:rPr>
          <w:b/>
        </w:rPr>
        <w:t>NOT</w:t>
      </w:r>
      <w:r>
        <w:t xml:space="preserve"> permitted to expend the principal of the incapacitated person’s estate without ADVANCE permission of the court in accordance with the provisions of 20 Pa.C.S. § 5536, however, income may be expended by the guardian for the care of the incapacitated person without court approval.</w:t>
      </w:r>
    </w:p>
    <w:p w:rsidR="00352FF3" w:rsidRDefault="00352FF3" w:rsidP="00C578DA">
      <w:pPr>
        <w:pStyle w:val="BodyTextFirstIndent"/>
      </w:pPr>
      <w:r>
        <w:t>All financial institutions, including without limitation, banks, savings and loans, credit unions, and brokerages, shall grant to the Guardian of the Estate access to any and all assets, records, and accounts maintained for the benefit of the incapacitated person, and the Guardian of the Estate shall be entitled to transfer, retitle, withdraw, or otherwise exercise dominion and control over any and all of these assets, records and accounts</w:t>
      </w:r>
      <w:r w:rsidR="00FA00EE">
        <w:t xml:space="preserve">. </w:t>
      </w:r>
      <w:r>
        <w:t xml:space="preserve"> The failure of any financial institution to honor this order may lead to contempt proceedings and the imposition of sanctions</w:t>
      </w:r>
      <w:r w:rsidR="00FA00EE">
        <w:t xml:space="preserve">. </w:t>
      </w:r>
      <w:r>
        <w:t xml:space="preserve"> Pa.O.C .Rule 14.7(b)(2).</w:t>
      </w:r>
    </w:p>
    <w:p w:rsidR="00352FF3" w:rsidRDefault="00352FF3" w:rsidP="00C578DA">
      <w:pPr>
        <w:pStyle w:val="BodyTextFirstIndent"/>
      </w:pPr>
      <w:r>
        <w:t>The health care agent or the agent appointed under a durable power of attorney previously executed by the incapacitated person shall be accountable to the Guardian of the Person and Estate of the incapacitated person as well as to the Principal (</w:t>
      </w:r>
      <w:r w:rsidR="00C578DA">
        <w:t>________</w:t>
      </w:r>
      <w:r>
        <w:t>)</w:t>
      </w:r>
      <w:r w:rsidR="00FA00EE">
        <w:t xml:space="preserve">. </w:t>
      </w:r>
      <w:r>
        <w:t xml:space="preserve"> This </w:t>
      </w:r>
      <w:r>
        <w:lastRenderedPageBreak/>
        <w:t>agent’s authority shall remain in effect to the extent approved by the Guardian of the Person and Estate</w:t>
      </w:r>
      <w:r w:rsidR="00FA00EE">
        <w:t xml:space="preserve">. </w:t>
      </w:r>
      <w:r>
        <w:t xml:space="preserve"> </w:t>
      </w:r>
      <w:r w:rsidRPr="00C578DA">
        <w:rPr>
          <w:b/>
        </w:rPr>
        <w:t>OR</w:t>
      </w:r>
      <w:r>
        <w:t xml:space="preserve"> Any previously executed powers of attorney or health care powers of attorney and the authority to act under these documents is null and void.</w:t>
      </w:r>
    </w:p>
    <w:p w:rsidR="00352FF3" w:rsidRDefault="00352FF3" w:rsidP="00C578DA">
      <w:pPr>
        <w:pStyle w:val="BodyTextFirstIndent"/>
      </w:pPr>
      <w:r>
        <w:t>The Guardian of the Estate is directed to file an Inventory within ninety (90) days of the date of this Decree in accordance with the provisions of 20 Pa.C.S. § 5521(b) and § 5142. Pa.</w:t>
      </w:r>
      <w:r w:rsidR="00C578DA">
        <w:t xml:space="preserve"> </w:t>
      </w:r>
      <w:r>
        <w:t xml:space="preserve">O.C. Rule 14.8(a)(1). </w:t>
      </w:r>
      <w:r w:rsidR="00FA00EE">
        <w:t xml:space="preserve"> </w:t>
      </w:r>
      <w:r>
        <w:t xml:space="preserve">The Guardian of the Estate and Person shall each file an Annual Report one year after appointment and annually thereafter in accordance with the provisions of 20 Pa.C.S. § 5521(c)(1)(i) and (ii). </w:t>
      </w:r>
      <w:r w:rsidR="000071AA">
        <w:t xml:space="preserve"> </w:t>
      </w:r>
      <w:r>
        <w:t xml:space="preserve">Pa. O.C. Rule 14.8(a)((2) &amp; (3)). </w:t>
      </w:r>
      <w:r w:rsidR="00FA00EE">
        <w:t xml:space="preserve"> </w:t>
      </w:r>
      <w:r>
        <w:t>Final Reports shall be filed by the Guardian of the Estate and Person within sixty (60) days of the death of the incapacitated person, an adjudication of capacity, a change of guardian or the expiration of an order of limited duration pursuant to 20 Pa.C.S. § 5521(c)(2)</w:t>
      </w:r>
      <w:r w:rsidR="00FA00EE">
        <w:t xml:space="preserve">. </w:t>
      </w:r>
      <w:r>
        <w:t xml:space="preserve"> Final Reports shall also be filed upon receipt of the provisional order from another state's court accepting transfer of a guardianship. </w:t>
      </w:r>
      <w:r w:rsidR="00FA00EE">
        <w:t xml:space="preserve"> </w:t>
      </w:r>
      <w:r>
        <w:t xml:space="preserve">Pa. O.C. Rule 14.8(a)(4) &amp; (5). </w:t>
      </w:r>
      <w:r w:rsidR="00FA00EE">
        <w:t xml:space="preserve"> </w:t>
      </w:r>
      <w:r>
        <w:t xml:space="preserve">The Guardian shall serve a notice of the filing of any of these reports on all those persons, </w:t>
      </w:r>
      <w:r w:rsidRPr="00352FF3">
        <w:rPr>
          <w:i/>
        </w:rPr>
        <w:t>sui juris,</w:t>
      </w:r>
      <w:r>
        <w:t xml:space="preserve"> who would be entitled to share in the estate of the incapacitated person if he/she died intestate, and the person or institution providing residential care services to</w:t>
      </w:r>
      <w:r w:rsidR="00C578DA">
        <w:t xml:space="preserve"> </w:t>
      </w:r>
      <w:r>
        <w:t>the incapacitated person as well as to</w:t>
      </w:r>
      <w:r w:rsidR="00C578DA">
        <w:t xml:space="preserve"> ________ </w:t>
      </w:r>
      <w:r>
        <w:t>within</w:t>
      </w:r>
      <w:r w:rsidR="00C578DA">
        <w:t xml:space="preserve"> </w:t>
      </w:r>
      <w:r>
        <w:t>ten</w:t>
      </w:r>
      <w:r w:rsidR="00C578DA">
        <w:t xml:space="preserve"> </w:t>
      </w:r>
      <w:r>
        <w:t>(10)</w:t>
      </w:r>
      <w:r w:rsidR="00C578DA">
        <w:t xml:space="preserve"> </w:t>
      </w:r>
      <w:r>
        <w:t>days after filing a report</w:t>
      </w:r>
      <w:r w:rsidR="00C578DA">
        <w:t xml:space="preserve"> </w:t>
      </w:r>
      <w:r>
        <w:t xml:space="preserve">using the attached form. </w:t>
      </w:r>
      <w:r w:rsidR="00FA00EE">
        <w:t xml:space="preserve"> </w:t>
      </w:r>
      <w:r>
        <w:t>Pa. O.C. Rule 14.8(b).</w:t>
      </w:r>
    </w:p>
    <w:p w:rsidR="00352FF3" w:rsidRDefault="00352FF3" w:rsidP="00C578DA">
      <w:pPr>
        <w:pStyle w:val="BodyTextFirstIndent"/>
      </w:pPr>
      <w:r>
        <w:t>If the incapacitated person resides in a nursing facility and is the recipient of Medical Assistance, the Guardian of the Estate shall be compensated out of income at the rate of $100 per month</w:t>
      </w:r>
      <w:r w:rsidR="00FA00EE">
        <w:t xml:space="preserve">. </w:t>
      </w:r>
      <w:r>
        <w:t xml:space="preserve"> In all circumstances, compensation out of income shall not prejudice the right of the Guardian to seek additional compensation by petition for allowance.</w:t>
      </w:r>
    </w:p>
    <w:p w:rsidR="00352FF3" w:rsidRDefault="00352FF3" w:rsidP="00C578DA">
      <w:pPr>
        <w:pStyle w:val="BodyTextFirstIndent"/>
      </w:pPr>
      <w:r>
        <w:t>In the event the incapacitated person has a safe deposit box, an Official Examiner of this court shall be in attendance when the safe deposit box is opened by the Guardian of the Estate</w:t>
      </w:r>
      <w:r w:rsidR="00FA00EE">
        <w:t xml:space="preserve">. </w:t>
      </w:r>
      <w:r>
        <w:t xml:space="preserve"> The Certificate of the Official Examiner of his examination of the assets in the safe deposit box shall be submitted to the Court, and, when approved by the hearing judge, shall be filed with the record in this case</w:t>
      </w:r>
      <w:r w:rsidR="00FA00EE">
        <w:t xml:space="preserve">. </w:t>
      </w:r>
      <w:r>
        <w:t xml:space="preserve"> The amount and manner of compensation for these services of the Official Examiner shall be determined by the hearing judge.</w:t>
      </w:r>
    </w:p>
    <w:p w:rsidR="00352FF3" w:rsidRDefault="00352FF3" w:rsidP="00C578DA">
      <w:pPr>
        <w:pStyle w:val="BodyTextFirstIndent"/>
      </w:pPr>
      <w:r>
        <w:t>The Guardian of the Person, unless authorized after a subsequent hearing, shall not have the power to:</w:t>
      </w:r>
    </w:p>
    <w:p w:rsidR="009245E3" w:rsidRDefault="009245E3" w:rsidP="009245E3">
      <w:pPr>
        <w:pStyle w:val="Heading1"/>
        <w:numPr>
          <w:ilvl w:val="0"/>
          <w:numId w:val="3"/>
        </w:numPr>
        <w:ind w:firstLine="720"/>
      </w:pPr>
      <w:r>
        <w:t>Consent on behalf of the incapacitated person to psychosurgery, electroconvulsive therapy or removal of a healthy body organ;</w:t>
      </w:r>
    </w:p>
    <w:p w:rsidR="009245E3" w:rsidRDefault="009245E3" w:rsidP="009245E3">
      <w:pPr>
        <w:pStyle w:val="Heading1"/>
      </w:pPr>
      <w:r>
        <w:t>Prohibit the marriage or consent to the divorce of the incapacitated person; or</w:t>
      </w:r>
    </w:p>
    <w:p w:rsidR="009245E3" w:rsidRDefault="009245E3" w:rsidP="009245E3">
      <w:pPr>
        <w:pStyle w:val="Heading1"/>
      </w:pPr>
      <w:r>
        <w:t>Consent on behalf of the incapacitated person to the performance of any experimental biomedical or behavioral medical procedure or participation in any biomedical or behavioral experiment.</w:t>
      </w:r>
    </w:p>
    <w:p w:rsidR="009245E3" w:rsidRDefault="009245E3" w:rsidP="009245E3">
      <w:pPr>
        <w:pStyle w:val="BodyTextFirstIndent"/>
      </w:pPr>
      <w:r>
        <w:t>All evidence received at the hearing concerning the present matter, including but not limited to medical depositions, expert reports, testimony and exhibits, shall be SEALED and not made available except upon further Decree of this Court.</w:t>
      </w:r>
    </w:p>
    <w:p w:rsidR="009245E3" w:rsidRDefault="009245E3" w:rsidP="009245E3">
      <w:pPr>
        <w:pStyle w:val="BodyTextFirstIndent"/>
      </w:pPr>
      <w:r>
        <w:lastRenderedPageBreak/>
        <w:t>________ was/was not present at the hearing and was/was not represented by counsel</w:t>
      </w:r>
      <w:r w:rsidR="00FA00EE">
        <w:t xml:space="preserve">. </w:t>
      </w:r>
      <w:r>
        <w:t xml:space="preserve"> The court finds clear and convincing medical evidence that the physical and mental health of ________ would have been harmed by requiring his/her presence at the hearing</w:t>
      </w:r>
      <w:r w:rsidR="00FA00EE">
        <w:t xml:space="preserve">. </w:t>
      </w:r>
      <w:r>
        <w:t xml:space="preserve"> Counsel for the petitioner shall cause to be served upon and read to Ivan Smith a copy of this Decree and the following Statement of Rights:</w:t>
      </w:r>
    </w:p>
    <w:p w:rsidR="00352FF3" w:rsidRPr="009245E3" w:rsidRDefault="009245E3" w:rsidP="009245E3">
      <w:pPr>
        <w:pStyle w:val="BodyTextFirstIndent"/>
        <w:ind w:left="720" w:firstLine="0"/>
        <w:rPr>
          <w:b/>
        </w:rPr>
      </w:pPr>
      <w:r w:rsidRPr="009245E3">
        <w:rPr>
          <w:b/>
        </w:rPr>
        <w:t>You, (insert name of AIP), are hereby notified of your right to seek reconsideration of this Decree pursuant to Rule 8.2 and the right to appeal this Decree within 30 days from the date of this Decree by filing a Notice of Appeal with the Clerk of the Orphans’ Court</w:t>
      </w:r>
      <w:r w:rsidR="00FA00EE">
        <w:rPr>
          <w:b/>
        </w:rPr>
        <w:t xml:space="preserve">. </w:t>
      </w:r>
      <w:r w:rsidRPr="009245E3">
        <w:rPr>
          <w:b/>
        </w:rPr>
        <w:t xml:space="preserve"> You may also petition the court at any time to review, modify, or terminate the guardianship due to a change in circumstances</w:t>
      </w:r>
      <w:r w:rsidR="00FA00EE">
        <w:rPr>
          <w:b/>
        </w:rPr>
        <w:t xml:space="preserve">. </w:t>
      </w:r>
      <w:r w:rsidRPr="009245E3">
        <w:rPr>
          <w:b/>
        </w:rPr>
        <w:t xml:space="preserve"> You have a right to be represented by an attorney to file a motion for reconsideration, an appeal, or to seek modification or termination of this guardianship</w:t>
      </w:r>
      <w:r w:rsidR="00FA00EE">
        <w:rPr>
          <w:b/>
        </w:rPr>
        <w:t xml:space="preserve">. </w:t>
      </w:r>
      <w:r w:rsidRPr="009245E3">
        <w:rPr>
          <w:b/>
        </w:rPr>
        <w:t xml:space="preserve"> If the assistance of counsel is needed and you cannot afford an attorney, an attorney will be appointed to represent you free of charge.</w:t>
      </w:r>
      <w:r w:rsidR="00FA00EE">
        <w:rPr>
          <w:b/>
        </w:rPr>
        <w:t xml:space="preserve"> </w:t>
      </w:r>
      <w:r w:rsidRPr="009245E3">
        <w:rPr>
          <w:b/>
        </w:rPr>
        <w:t xml:space="preserve"> Pa. O.C. Rule 14.7(a)(2)</w:t>
      </w:r>
      <w:r w:rsidR="00352FF3" w:rsidRPr="009245E3">
        <w:rPr>
          <w:b/>
        </w:rPr>
        <w:t>.</w:t>
      </w:r>
    </w:p>
    <w:p w:rsidR="00352FF3" w:rsidRDefault="00352FF3" w:rsidP="009245E3">
      <w:pPr>
        <w:pStyle w:val="BodyText"/>
        <w:ind w:left="5760"/>
      </w:pPr>
      <w:r>
        <w:t>BY THE COURT: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9245E3" w:rsidTr="009245E3">
        <w:tc>
          <w:tcPr>
            <w:tcW w:w="4675" w:type="dxa"/>
          </w:tcPr>
          <w:p w:rsidR="009245E3" w:rsidRDefault="009245E3" w:rsidP="00352FF3"/>
          <w:p w:rsidR="009245E3" w:rsidRDefault="009245E3" w:rsidP="00352FF3">
            <w:r>
              <w:t>Counsel</w:t>
            </w:r>
          </w:p>
          <w:p w:rsidR="009245E3" w:rsidRDefault="009245E3" w:rsidP="00352FF3"/>
          <w:p w:rsidR="009245E3" w:rsidRDefault="009245E3" w:rsidP="00352FF3">
            <w:r>
              <w:t>Guardian(s)</w:t>
            </w:r>
          </w:p>
        </w:tc>
        <w:tc>
          <w:tcPr>
            <w:tcW w:w="4675" w:type="dxa"/>
          </w:tcPr>
          <w:p w:rsidR="009245E3" w:rsidRPr="009245E3" w:rsidRDefault="009245E3" w:rsidP="009245E3">
            <w:pPr>
              <w:tabs>
                <w:tab w:val="left" w:pos="4396"/>
              </w:tabs>
              <w:rPr>
                <w:u w:val="single"/>
              </w:rPr>
            </w:pPr>
            <w:r w:rsidRPr="009245E3">
              <w:rPr>
                <w:u w:val="single"/>
              </w:rPr>
              <w:tab/>
            </w:r>
          </w:p>
          <w:p w:rsidR="009245E3" w:rsidRDefault="009245E3" w:rsidP="009245E3">
            <w:pPr>
              <w:jc w:val="right"/>
            </w:pPr>
            <w:r>
              <w:t>,</w:t>
            </w:r>
            <w:r w:rsidR="000071AA">
              <w:t xml:space="preserve"> </w:t>
            </w:r>
            <w:r>
              <w:t>J.</w:t>
            </w:r>
          </w:p>
        </w:tc>
      </w:tr>
    </w:tbl>
    <w:p w:rsidR="00B0124E" w:rsidRDefault="00B0124E" w:rsidP="009245E3"/>
    <w:sectPr w:rsidR="00B0124E" w:rsidSect="003F3CB2">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4D51" w:rsidRDefault="00884D51" w:rsidP="00A84B52">
      <w:pPr>
        <w:spacing w:after="0" w:line="240" w:lineRule="auto"/>
      </w:pPr>
      <w:r>
        <w:separator/>
      </w:r>
    </w:p>
  </w:endnote>
  <w:endnote w:type="continuationSeparator" w:id="0">
    <w:p w:rsidR="00884D51" w:rsidRDefault="00884D51" w:rsidP="00A84B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4475" w:rsidRDefault="00E644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07562598"/>
      <w:docPartObj>
        <w:docPartGallery w:val="Page Numbers (Bottom of Page)"/>
        <w:docPartUnique/>
      </w:docPartObj>
    </w:sdtPr>
    <w:sdtEndPr>
      <w:rPr>
        <w:noProof/>
      </w:rPr>
    </w:sdtEndPr>
    <w:sdtContent>
      <w:p w:rsidR="003F3CB2" w:rsidRDefault="003F3CB2">
        <w:pPr>
          <w:pStyle w:val="Footer"/>
          <w:jc w:val="center"/>
        </w:pPr>
        <w:r>
          <w:fldChar w:fldCharType="begin"/>
        </w:r>
        <w:r>
          <w:instrText xml:space="preserve"> PAGE   \* MERGEFORMAT </w:instrText>
        </w:r>
        <w:r>
          <w:fldChar w:fldCharType="separate"/>
        </w:r>
        <w:r w:rsidR="00731D0B">
          <w:rPr>
            <w:noProof/>
          </w:rPr>
          <w:t>3</w:t>
        </w:r>
        <w:r>
          <w:rPr>
            <w:noProof/>
          </w:rPr>
          <w:fldChar w:fldCharType="end"/>
        </w:r>
      </w:p>
    </w:sdtContent>
  </w:sdt>
  <w:p w:rsidR="00E64475" w:rsidRDefault="00E64475" w:rsidP="00A84B52">
    <w:pPr>
      <w:pStyle w:val="Footer"/>
    </w:pPr>
  </w:p>
  <w:p w:rsidR="00A84B52" w:rsidRDefault="00E64475" w:rsidP="00E64475">
    <w:pPr>
      <w:pStyle w:val="Footer"/>
    </w:pPr>
    <w:r>
      <w:rPr>
        <w:sz w:val="18"/>
      </w:rPr>
      <w:fldChar w:fldCharType="begin"/>
    </w:r>
    <w:r>
      <w:rPr>
        <w:sz w:val="18"/>
      </w:rPr>
      <w:instrText xml:space="preserve"> </w:instrText>
    </w:r>
    <w:r w:rsidRPr="00E64475">
      <w:rPr>
        <w:sz w:val="18"/>
      </w:rPr>
      <w:instrText>IF "</w:instrText>
    </w:r>
    <w:r w:rsidRPr="00E64475">
      <w:rPr>
        <w:sz w:val="18"/>
      </w:rPr>
      <w:fldChar w:fldCharType="begin"/>
    </w:r>
    <w:r w:rsidRPr="00E64475">
      <w:rPr>
        <w:sz w:val="18"/>
      </w:rPr>
      <w:instrText xml:space="preserve"> DOCVARIABLE "SWDocIDLocation" </w:instrText>
    </w:r>
    <w:r w:rsidRPr="00E64475">
      <w:rPr>
        <w:sz w:val="18"/>
      </w:rPr>
      <w:fldChar w:fldCharType="separate"/>
    </w:r>
    <w:r w:rsidR="001C3663">
      <w:rPr>
        <w:sz w:val="18"/>
      </w:rPr>
      <w:instrText>1</w:instrText>
    </w:r>
    <w:r w:rsidRPr="00E64475">
      <w:rPr>
        <w:sz w:val="18"/>
      </w:rPr>
      <w:fldChar w:fldCharType="end"/>
    </w:r>
    <w:r w:rsidRPr="00E64475">
      <w:rPr>
        <w:sz w:val="18"/>
      </w:rPr>
      <w:instrText>" = "1" "</w:instrText>
    </w:r>
    <w:r w:rsidRPr="00E64475">
      <w:rPr>
        <w:sz w:val="18"/>
      </w:rPr>
      <w:fldChar w:fldCharType="begin"/>
    </w:r>
    <w:r w:rsidRPr="00E64475">
      <w:rPr>
        <w:sz w:val="18"/>
      </w:rPr>
      <w:instrText xml:space="preserve"> DOCPROPERTY "SWDocID" </w:instrText>
    </w:r>
    <w:r w:rsidRPr="00E64475">
      <w:rPr>
        <w:sz w:val="18"/>
      </w:rPr>
      <w:fldChar w:fldCharType="separate"/>
    </w:r>
    <w:r w:rsidR="001C3663">
      <w:rPr>
        <w:sz w:val="18"/>
      </w:rPr>
      <w:instrText>999998.02248/122067368v.1</w:instrText>
    </w:r>
    <w:r w:rsidRPr="00E64475">
      <w:rPr>
        <w:sz w:val="18"/>
      </w:rPr>
      <w:fldChar w:fldCharType="end"/>
    </w:r>
    <w:r w:rsidRPr="00E64475">
      <w:rPr>
        <w:sz w:val="18"/>
      </w:rPr>
      <w:instrText>" ""</w:instrText>
    </w:r>
    <w:r>
      <w:rPr>
        <w:sz w:val="18"/>
      </w:rPr>
      <w:instrText xml:space="preserve"> </w:instrText>
    </w:r>
    <w:r>
      <w:rPr>
        <w:sz w:val="18"/>
      </w:rPr>
      <w:fldChar w:fldCharType="separate"/>
    </w:r>
    <w:r w:rsidR="001C3663">
      <w:rPr>
        <w:noProof/>
        <w:sz w:val="18"/>
      </w:rPr>
      <w:t>999998.02248/122067368v.1</w:t>
    </w:r>
    <w:r>
      <w:rPr>
        <w:sz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4475" w:rsidRDefault="00E64475">
    <w:pPr>
      <w:pStyle w:val="Footer"/>
    </w:pPr>
  </w:p>
  <w:p w:rsidR="00E64475" w:rsidRDefault="00E64475" w:rsidP="00E64475">
    <w:pPr>
      <w:pStyle w:val="Footer"/>
    </w:pPr>
    <w:r>
      <w:rPr>
        <w:sz w:val="18"/>
      </w:rPr>
      <w:fldChar w:fldCharType="begin"/>
    </w:r>
    <w:r>
      <w:rPr>
        <w:sz w:val="18"/>
      </w:rPr>
      <w:instrText xml:space="preserve"> </w:instrText>
    </w:r>
    <w:r w:rsidRPr="00E64475">
      <w:rPr>
        <w:sz w:val="18"/>
      </w:rPr>
      <w:instrText>IF "</w:instrText>
    </w:r>
    <w:r w:rsidRPr="00E64475">
      <w:rPr>
        <w:sz w:val="18"/>
      </w:rPr>
      <w:fldChar w:fldCharType="begin"/>
    </w:r>
    <w:r w:rsidRPr="00E64475">
      <w:rPr>
        <w:sz w:val="18"/>
      </w:rPr>
      <w:instrText xml:space="preserve"> DOCVARIABLE "SWDocIDLocation" </w:instrText>
    </w:r>
    <w:r w:rsidRPr="00E64475">
      <w:rPr>
        <w:sz w:val="18"/>
      </w:rPr>
      <w:fldChar w:fldCharType="separate"/>
    </w:r>
    <w:r w:rsidR="001C3663">
      <w:rPr>
        <w:sz w:val="18"/>
      </w:rPr>
      <w:instrText>1</w:instrText>
    </w:r>
    <w:r w:rsidRPr="00E64475">
      <w:rPr>
        <w:sz w:val="18"/>
      </w:rPr>
      <w:fldChar w:fldCharType="end"/>
    </w:r>
    <w:r w:rsidRPr="00E64475">
      <w:rPr>
        <w:sz w:val="18"/>
      </w:rPr>
      <w:instrText>" = "1" "</w:instrText>
    </w:r>
    <w:r w:rsidRPr="00E64475">
      <w:rPr>
        <w:sz w:val="18"/>
      </w:rPr>
      <w:fldChar w:fldCharType="begin"/>
    </w:r>
    <w:r w:rsidRPr="00E64475">
      <w:rPr>
        <w:sz w:val="18"/>
      </w:rPr>
      <w:instrText xml:space="preserve"> DOCPROPERTY "SWDocID" </w:instrText>
    </w:r>
    <w:r w:rsidRPr="00E64475">
      <w:rPr>
        <w:sz w:val="18"/>
      </w:rPr>
      <w:fldChar w:fldCharType="separate"/>
    </w:r>
    <w:r w:rsidR="001C3663">
      <w:rPr>
        <w:sz w:val="18"/>
      </w:rPr>
      <w:instrText>999998.02248/122067368v.1</w:instrText>
    </w:r>
    <w:r w:rsidRPr="00E64475">
      <w:rPr>
        <w:sz w:val="18"/>
      </w:rPr>
      <w:fldChar w:fldCharType="end"/>
    </w:r>
    <w:r w:rsidRPr="00E64475">
      <w:rPr>
        <w:sz w:val="18"/>
      </w:rPr>
      <w:instrText>" ""</w:instrText>
    </w:r>
    <w:r>
      <w:rPr>
        <w:sz w:val="18"/>
      </w:rPr>
      <w:instrText xml:space="preserve"> </w:instrText>
    </w:r>
    <w:r>
      <w:rPr>
        <w:sz w:val="18"/>
      </w:rPr>
      <w:fldChar w:fldCharType="separate"/>
    </w:r>
    <w:r w:rsidR="001C3663">
      <w:rPr>
        <w:noProof/>
        <w:sz w:val="18"/>
      </w:rPr>
      <w:t>999998.02248/122067368v.1</w:t>
    </w:r>
    <w:r>
      <w:rPr>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4D51" w:rsidRDefault="00884D51" w:rsidP="00A84B52">
      <w:pPr>
        <w:spacing w:after="0" w:line="240" w:lineRule="auto"/>
      </w:pPr>
      <w:r>
        <w:separator/>
      </w:r>
    </w:p>
  </w:footnote>
  <w:footnote w:type="continuationSeparator" w:id="0">
    <w:p w:rsidR="00884D51" w:rsidRDefault="00884D51" w:rsidP="00A84B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4475" w:rsidRDefault="00E644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4475" w:rsidRDefault="00E6447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4475" w:rsidRDefault="00E6447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76E06A2"/>
    <w:multiLevelType w:val="multilevel"/>
    <w:tmpl w:val="9C481502"/>
    <w:name w:val="Heading"/>
    <w:lvl w:ilvl="0">
      <w:start w:val="1"/>
      <w:numFmt w:val="decimal"/>
      <w:pStyle w:val="Heading1"/>
      <w:lvlText w:val="%1."/>
      <w:lvlJc w:val="left"/>
      <w:pPr>
        <w:ind w:left="0" w:firstLine="0"/>
      </w:pPr>
      <w:rPr>
        <w:strike w:val="0"/>
        <w:dstrike w:val="0"/>
      </w:rPr>
    </w:lvl>
    <w:lvl w:ilvl="1">
      <w:start w:val="1"/>
      <w:numFmt w:val="none"/>
      <w:pStyle w:val="Heading2"/>
      <w:suff w:val="nothing"/>
      <w:lvlText w:val=""/>
      <w:lvlJc w:val="left"/>
      <w:pPr>
        <w:ind w:left="0" w:firstLine="0"/>
      </w:pPr>
      <w:rPr>
        <w:strike w:val="0"/>
        <w:dstrike w:val="0"/>
      </w:rPr>
    </w:lvl>
    <w:lvl w:ilvl="2">
      <w:start w:val="1"/>
      <w:numFmt w:val="none"/>
      <w:pStyle w:val="Heading3"/>
      <w:suff w:val="nothing"/>
      <w:lvlText w:val=""/>
      <w:lvlJc w:val="left"/>
      <w:pPr>
        <w:ind w:left="0" w:firstLine="0"/>
      </w:pPr>
      <w:rPr>
        <w:strike w:val="0"/>
        <w:dstrike w:val="0"/>
      </w:rPr>
    </w:lvl>
    <w:lvl w:ilvl="3">
      <w:start w:val="1"/>
      <w:numFmt w:val="none"/>
      <w:pStyle w:val="Heading4"/>
      <w:suff w:val="nothing"/>
      <w:lvlText w:val=""/>
      <w:lvlJc w:val="left"/>
      <w:pPr>
        <w:ind w:left="0" w:firstLine="0"/>
      </w:pPr>
      <w:rPr>
        <w:strike w:val="0"/>
        <w:dstrike w:val="0"/>
      </w:rPr>
    </w:lvl>
    <w:lvl w:ilvl="4">
      <w:start w:val="1"/>
      <w:numFmt w:val="none"/>
      <w:pStyle w:val="Heading5"/>
      <w:suff w:val="nothing"/>
      <w:lvlText w:val=""/>
      <w:lvlJc w:val="left"/>
      <w:pPr>
        <w:ind w:left="0" w:firstLine="0"/>
      </w:pPr>
      <w:rPr>
        <w:strike w:val="0"/>
        <w:dstrike w:val="0"/>
      </w:rPr>
    </w:lvl>
    <w:lvl w:ilvl="5">
      <w:start w:val="1"/>
      <w:numFmt w:val="none"/>
      <w:pStyle w:val="Heading6"/>
      <w:suff w:val="nothing"/>
      <w:lvlText w:val=""/>
      <w:lvlJc w:val="left"/>
      <w:pPr>
        <w:ind w:left="0" w:firstLine="0"/>
      </w:pPr>
      <w:rPr>
        <w:strike w:val="0"/>
        <w:dstrike w:val="0"/>
      </w:rPr>
    </w:lvl>
    <w:lvl w:ilvl="6">
      <w:start w:val="1"/>
      <w:numFmt w:val="none"/>
      <w:pStyle w:val="Heading7"/>
      <w:suff w:val="nothing"/>
      <w:lvlText w:val=""/>
      <w:lvlJc w:val="left"/>
      <w:pPr>
        <w:ind w:left="0" w:firstLine="0"/>
      </w:pPr>
      <w:rPr>
        <w:strike w:val="0"/>
        <w:dstrike w:val="0"/>
      </w:rPr>
    </w:lvl>
    <w:lvl w:ilvl="7">
      <w:start w:val="1"/>
      <w:numFmt w:val="none"/>
      <w:pStyle w:val="Heading8"/>
      <w:suff w:val="nothing"/>
      <w:lvlText w:val=""/>
      <w:lvlJc w:val="left"/>
      <w:pPr>
        <w:ind w:left="0" w:firstLine="0"/>
      </w:pPr>
      <w:rPr>
        <w:strike w:val="0"/>
        <w:dstrike w:val="0"/>
      </w:rPr>
    </w:lvl>
    <w:lvl w:ilvl="8">
      <w:start w:val="1"/>
      <w:numFmt w:val="none"/>
      <w:pStyle w:val="Heading9"/>
      <w:suff w:val="nothing"/>
      <w:lvlText w:val=""/>
      <w:lvlJc w:val="left"/>
      <w:pPr>
        <w:ind w:left="0" w:firstLine="0"/>
      </w:pPr>
      <w:rPr>
        <w:strike w:val="0"/>
        <w:dstrike w:val="0"/>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SWActiveDesign" w:val="Heading"/>
    <w:docVar w:name="SWAllDesigns" w:val="Heading|"/>
    <w:docVar w:name="SWAllLineBreaks" w:val="Heading~~0|0|0|0|0|0|0|0|0|@@"/>
    <w:docVar w:name="SWDocIDLayout" w:val="62"/>
    <w:docVar w:name="SWDocIDLocation" w:val="1"/>
  </w:docVars>
  <w:rsids>
    <w:rsidRoot w:val="00352FF3"/>
    <w:rsid w:val="000071AA"/>
    <w:rsid w:val="00060877"/>
    <w:rsid w:val="0006295F"/>
    <w:rsid w:val="001C3663"/>
    <w:rsid w:val="001D7743"/>
    <w:rsid w:val="00275508"/>
    <w:rsid w:val="002E76CB"/>
    <w:rsid w:val="00352FF3"/>
    <w:rsid w:val="003F3CB2"/>
    <w:rsid w:val="003F3E5D"/>
    <w:rsid w:val="00437A09"/>
    <w:rsid w:val="004E7033"/>
    <w:rsid w:val="005A4AEC"/>
    <w:rsid w:val="00731D0B"/>
    <w:rsid w:val="007C692F"/>
    <w:rsid w:val="00884D51"/>
    <w:rsid w:val="008F42D7"/>
    <w:rsid w:val="009245E3"/>
    <w:rsid w:val="009C43CE"/>
    <w:rsid w:val="00A84B52"/>
    <w:rsid w:val="00B0124E"/>
    <w:rsid w:val="00BB2CAB"/>
    <w:rsid w:val="00C578DA"/>
    <w:rsid w:val="00D86074"/>
    <w:rsid w:val="00E64475"/>
    <w:rsid w:val="00F414EB"/>
    <w:rsid w:val="00FA00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7C31199-0506-46CF-9883-BE9841519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3" w:qFormat="1"/>
    <w:lsdException w:name="Salutation" w:semiHidden="1" w:unhideWhenUsed="1"/>
    <w:lsdException w:name="Date" w:semiHidden="1" w:unhideWhenUsed="1"/>
    <w:lsdException w:name="Body Text First Indent" w:uiPriority="0"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4"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99"/>
    <w:rPr>
      <w:rFonts w:ascii="Times New Roman" w:hAnsi="Times New Roman"/>
      <w:sz w:val="24"/>
    </w:rPr>
  </w:style>
  <w:style w:type="paragraph" w:styleId="Heading1">
    <w:name w:val="heading 1"/>
    <w:basedOn w:val="Normal"/>
    <w:next w:val="BodyText"/>
    <w:link w:val="Heading1Char"/>
    <w:uiPriority w:val="1"/>
    <w:qFormat/>
    <w:rsid w:val="00352FF3"/>
    <w:pPr>
      <w:numPr>
        <w:numId w:val="1"/>
      </w:numPr>
      <w:spacing w:after="240" w:line="240" w:lineRule="auto"/>
      <w:ind w:firstLine="720"/>
      <w:outlineLvl w:val="0"/>
    </w:pPr>
    <w:rPr>
      <w:rFonts w:eastAsiaTheme="majorEastAsia" w:cstheme="majorBidi"/>
      <w:color w:val="000000" w:themeColor="text1"/>
      <w:szCs w:val="32"/>
    </w:rPr>
  </w:style>
  <w:style w:type="paragraph" w:styleId="Heading2">
    <w:name w:val="heading 2"/>
    <w:basedOn w:val="Normal"/>
    <w:next w:val="BodyText"/>
    <w:link w:val="Heading2Char"/>
    <w:uiPriority w:val="1"/>
    <w:qFormat/>
    <w:rsid w:val="00352FF3"/>
    <w:pPr>
      <w:keepNext/>
      <w:keepLines/>
      <w:numPr>
        <w:ilvl w:val="1"/>
        <w:numId w:val="1"/>
      </w:numPr>
      <w:spacing w:after="240" w:line="240" w:lineRule="auto"/>
      <w:outlineLvl w:val="1"/>
    </w:pPr>
    <w:rPr>
      <w:rFonts w:eastAsiaTheme="majorEastAsia" w:cstheme="majorBidi"/>
      <w:color w:val="000000" w:themeColor="text1"/>
      <w:szCs w:val="26"/>
    </w:rPr>
  </w:style>
  <w:style w:type="paragraph" w:styleId="Heading3">
    <w:name w:val="heading 3"/>
    <w:basedOn w:val="Normal"/>
    <w:next w:val="BodyText"/>
    <w:link w:val="Heading3Char"/>
    <w:uiPriority w:val="1"/>
    <w:qFormat/>
    <w:rsid w:val="00352FF3"/>
    <w:pPr>
      <w:keepNext/>
      <w:keepLines/>
      <w:numPr>
        <w:ilvl w:val="2"/>
        <w:numId w:val="1"/>
      </w:numPr>
      <w:spacing w:after="240" w:line="240" w:lineRule="auto"/>
      <w:outlineLvl w:val="2"/>
    </w:pPr>
    <w:rPr>
      <w:rFonts w:eastAsiaTheme="majorEastAsia" w:cstheme="majorBidi"/>
      <w:szCs w:val="24"/>
    </w:rPr>
  </w:style>
  <w:style w:type="paragraph" w:styleId="Heading4">
    <w:name w:val="heading 4"/>
    <w:basedOn w:val="Normal"/>
    <w:next w:val="BodyText"/>
    <w:link w:val="Heading4Char"/>
    <w:uiPriority w:val="1"/>
    <w:qFormat/>
    <w:rsid w:val="00352FF3"/>
    <w:pPr>
      <w:keepNext/>
      <w:keepLines/>
      <w:numPr>
        <w:ilvl w:val="3"/>
        <w:numId w:val="1"/>
      </w:numPr>
      <w:spacing w:after="240" w:line="240" w:lineRule="auto"/>
      <w:outlineLvl w:val="3"/>
    </w:pPr>
    <w:rPr>
      <w:rFonts w:eastAsiaTheme="majorEastAsia" w:cstheme="majorBidi"/>
      <w:i/>
      <w:iCs/>
    </w:rPr>
  </w:style>
  <w:style w:type="paragraph" w:styleId="Heading5">
    <w:name w:val="heading 5"/>
    <w:basedOn w:val="Normal"/>
    <w:next w:val="BodyText"/>
    <w:link w:val="Heading5Char"/>
    <w:uiPriority w:val="1"/>
    <w:qFormat/>
    <w:rsid w:val="00352FF3"/>
    <w:pPr>
      <w:keepNext/>
      <w:keepLines/>
      <w:numPr>
        <w:ilvl w:val="4"/>
        <w:numId w:val="1"/>
      </w:numPr>
      <w:spacing w:after="240" w:line="240" w:lineRule="auto"/>
      <w:outlineLvl w:val="4"/>
    </w:pPr>
    <w:rPr>
      <w:rFonts w:eastAsiaTheme="majorEastAsia" w:cstheme="majorBidi"/>
    </w:rPr>
  </w:style>
  <w:style w:type="paragraph" w:styleId="Heading6">
    <w:name w:val="heading 6"/>
    <w:basedOn w:val="Normal"/>
    <w:next w:val="BodyText"/>
    <w:link w:val="Heading6Char"/>
    <w:uiPriority w:val="1"/>
    <w:qFormat/>
    <w:rsid w:val="00352FF3"/>
    <w:pPr>
      <w:keepNext/>
      <w:keepLines/>
      <w:numPr>
        <w:ilvl w:val="5"/>
        <w:numId w:val="1"/>
      </w:numPr>
      <w:spacing w:after="240" w:line="240" w:lineRule="auto"/>
      <w:outlineLvl w:val="5"/>
    </w:pPr>
    <w:rPr>
      <w:rFonts w:eastAsiaTheme="majorEastAsia" w:cstheme="majorBidi"/>
    </w:rPr>
  </w:style>
  <w:style w:type="paragraph" w:styleId="Heading7">
    <w:name w:val="heading 7"/>
    <w:basedOn w:val="Normal"/>
    <w:next w:val="BodyText"/>
    <w:link w:val="Heading7Char"/>
    <w:uiPriority w:val="1"/>
    <w:qFormat/>
    <w:rsid w:val="00352FF3"/>
    <w:pPr>
      <w:keepNext/>
      <w:keepLines/>
      <w:numPr>
        <w:ilvl w:val="6"/>
        <w:numId w:val="1"/>
      </w:numPr>
      <w:spacing w:after="240" w:line="240" w:lineRule="auto"/>
      <w:outlineLvl w:val="6"/>
    </w:pPr>
    <w:rPr>
      <w:rFonts w:eastAsiaTheme="majorEastAsia" w:cstheme="majorBidi"/>
      <w:i/>
      <w:iCs/>
    </w:rPr>
  </w:style>
  <w:style w:type="paragraph" w:styleId="Heading8">
    <w:name w:val="heading 8"/>
    <w:basedOn w:val="Normal"/>
    <w:next w:val="BodyText"/>
    <w:link w:val="Heading8Char"/>
    <w:uiPriority w:val="1"/>
    <w:qFormat/>
    <w:rsid w:val="00352FF3"/>
    <w:pPr>
      <w:keepNext/>
      <w:keepLines/>
      <w:numPr>
        <w:ilvl w:val="7"/>
        <w:numId w:val="1"/>
      </w:numPr>
      <w:spacing w:after="240" w:line="240" w:lineRule="auto"/>
      <w:outlineLvl w:val="7"/>
    </w:pPr>
    <w:rPr>
      <w:rFonts w:eastAsiaTheme="majorEastAsia" w:cstheme="majorBidi"/>
      <w:color w:val="272727" w:themeColor="text1" w:themeTint="D8"/>
      <w:szCs w:val="21"/>
    </w:rPr>
  </w:style>
  <w:style w:type="paragraph" w:styleId="Heading9">
    <w:name w:val="heading 9"/>
    <w:basedOn w:val="Normal"/>
    <w:next w:val="BodyText"/>
    <w:link w:val="Heading9Char"/>
    <w:uiPriority w:val="1"/>
    <w:qFormat/>
    <w:rsid w:val="00352FF3"/>
    <w:pPr>
      <w:keepNext/>
      <w:keepLines/>
      <w:numPr>
        <w:ilvl w:val="8"/>
        <w:numId w:val="1"/>
      </w:numPr>
      <w:spacing w:after="240" w:line="240" w:lineRule="auto"/>
      <w:outlineLvl w:val="8"/>
    </w:pPr>
    <w:rPr>
      <w:rFonts w:eastAsiaTheme="majorEastAsia"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352FF3"/>
    <w:rPr>
      <w:rFonts w:ascii="Times New Roman" w:eastAsiaTheme="majorEastAsia" w:hAnsi="Times New Roman" w:cstheme="majorBidi"/>
      <w:color w:val="000000" w:themeColor="text1"/>
      <w:sz w:val="24"/>
      <w:szCs w:val="32"/>
    </w:rPr>
  </w:style>
  <w:style w:type="character" w:customStyle="1" w:styleId="Heading2Char">
    <w:name w:val="Heading 2 Char"/>
    <w:basedOn w:val="DefaultParagraphFont"/>
    <w:link w:val="Heading2"/>
    <w:uiPriority w:val="1"/>
    <w:rPr>
      <w:rFonts w:ascii="Times New Roman" w:eastAsiaTheme="majorEastAsia" w:hAnsi="Times New Roman" w:cstheme="majorBidi"/>
      <w:color w:val="000000" w:themeColor="text1"/>
      <w:sz w:val="24"/>
      <w:szCs w:val="26"/>
    </w:rPr>
  </w:style>
  <w:style w:type="character" w:customStyle="1" w:styleId="Heading3Char">
    <w:name w:val="Heading 3 Char"/>
    <w:basedOn w:val="DefaultParagraphFont"/>
    <w:link w:val="Heading3"/>
    <w:uiPriority w:val="1"/>
    <w:rPr>
      <w:rFonts w:ascii="Times New Roman" w:eastAsiaTheme="majorEastAsia" w:hAnsi="Times New Roman" w:cstheme="majorBidi"/>
      <w:sz w:val="24"/>
      <w:szCs w:val="24"/>
    </w:rPr>
  </w:style>
  <w:style w:type="character" w:customStyle="1" w:styleId="Heading4Char">
    <w:name w:val="Heading 4 Char"/>
    <w:basedOn w:val="DefaultParagraphFont"/>
    <w:link w:val="Heading4"/>
    <w:uiPriority w:val="1"/>
    <w:rPr>
      <w:rFonts w:ascii="Times New Roman" w:eastAsiaTheme="majorEastAsia" w:hAnsi="Times New Roman" w:cstheme="majorBidi"/>
      <w:i/>
      <w:iCs/>
      <w:sz w:val="24"/>
    </w:rPr>
  </w:style>
  <w:style w:type="character" w:customStyle="1" w:styleId="Heading5Char">
    <w:name w:val="Heading 5 Char"/>
    <w:basedOn w:val="DefaultParagraphFont"/>
    <w:link w:val="Heading5"/>
    <w:uiPriority w:val="1"/>
    <w:rPr>
      <w:rFonts w:ascii="Times New Roman" w:eastAsiaTheme="majorEastAsia" w:hAnsi="Times New Roman" w:cstheme="majorBidi"/>
      <w:sz w:val="24"/>
    </w:rPr>
  </w:style>
  <w:style w:type="character" w:customStyle="1" w:styleId="Heading6Char">
    <w:name w:val="Heading 6 Char"/>
    <w:basedOn w:val="DefaultParagraphFont"/>
    <w:link w:val="Heading6"/>
    <w:uiPriority w:val="1"/>
    <w:rPr>
      <w:rFonts w:ascii="Times New Roman" w:eastAsiaTheme="majorEastAsia" w:hAnsi="Times New Roman" w:cstheme="majorBidi"/>
      <w:sz w:val="24"/>
    </w:rPr>
  </w:style>
  <w:style w:type="character" w:customStyle="1" w:styleId="Heading7Char">
    <w:name w:val="Heading 7 Char"/>
    <w:basedOn w:val="DefaultParagraphFont"/>
    <w:link w:val="Heading7"/>
    <w:uiPriority w:val="1"/>
    <w:rPr>
      <w:rFonts w:ascii="Times New Roman" w:eastAsiaTheme="majorEastAsia" w:hAnsi="Times New Roman" w:cstheme="majorBidi"/>
      <w:i/>
      <w:iCs/>
      <w:sz w:val="24"/>
    </w:rPr>
  </w:style>
  <w:style w:type="character" w:customStyle="1" w:styleId="Heading8Char">
    <w:name w:val="Heading 8 Char"/>
    <w:basedOn w:val="DefaultParagraphFont"/>
    <w:link w:val="Heading8"/>
    <w:uiPriority w:val="1"/>
    <w:rPr>
      <w:rFonts w:ascii="Times New Roman" w:eastAsiaTheme="majorEastAsia" w:hAnsi="Times New Roman" w:cstheme="majorBidi"/>
      <w:color w:val="272727" w:themeColor="text1" w:themeTint="D8"/>
      <w:sz w:val="24"/>
      <w:szCs w:val="21"/>
    </w:rPr>
  </w:style>
  <w:style w:type="character" w:customStyle="1" w:styleId="Heading9Char">
    <w:name w:val="Heading 9 Char"/>
    <w:basedOn w:val="DefaultParagraphFont"/>
    <w:link w:val="Heading9"/>
    <w:uiPriority w:val="1"/>
    <w:rPr>
      <w:rFonts w:ascii="Times New Roman" w:eastAsiaTheme="majorEastAsia" w:hAnsi="Times New Roman" w:cstheme="majorBidi"/>
      <w:i/>
      <w:iCs/>
      <w:color w:val="272727" w:themeColor="text1" w:themeTint="D8"/>
      <w:sz w:val="24"/>
      <w:szCs w:val="21"/>
    </w:rPr>
  </w:style>
  <w:style w:type="paragraph" w:styleId="BodyText">
    <w:name w:val="Body Text"/>
    <w:basedOn w:val="Normal"/>
    <w:link w:val="BodyTextChar"/>
    <w:qFormat/>
    <w:pPr>
      <w:spacing w:after="240" w:line="240" w:lineRule="auto"/>
    </w:pPr>
  </w:style>
  <w:style w:type="character" w:customStyle="1" w:styleId="BodyTextChar">
    <w:name w:val="Body Text Char"/>
    <w:basedOn w:val="DefaultParagraphFont"/>
    <w:link w:val="BodyText"/>
    <w:rPr>
      <w:rFonts w:ascii="Times New Roman" w:hAnsi="Times New Roman"/>
      <w:sz w:val="24"/>
    </w:rPr>
  </w:style>
  <w:style w:type="paragraph" w:styleId="BodyTextFirstIndent">
    <w:name w:val="Body Text First Indent"/>
    <w:basedOn w:val="BodyText"/>
    <w:link w:val="BodyTextFirstIndentChar"/>
    <w:qFormat/>
    <w:pPr>
      <w:ind w:firstLine="720"/>
    </w:pPr>
  </w:style>
  <w:style w:type="character" w:customStyle="1" w:styleId="BodyTextFirstIndentChar">
    <w:name w:val="Body Text First Indent Char"/>
    <w:basedOn w:val="BodyTextChar"/>
    <w:link w:val="BodyTextFirstIndent"/>
    <w:rPr>
      <w:rFonts w:ascii="Times New Roman" w:hAnsi="Times New Roman"/>
      <w:sz w:val="24"/>
    </w:rPr>
  </w:style>
  <w:style w:type="paragraph" w:styleId="Title">
    <w:name w:val="Title"/>
    <w:basedOn w:val="Normal"/>
    <w:next w:val="Normal"/>
    <w:link w:val="TitleChar"/>
    <w:uiPriority w:val="2"/>
    <w:qFormat/>
    <w:rsid w:val="00352FF3"/>
    <w:pPr>
      <w:spacing w:after="240" w:line="240" w:lineRule="auto"/>
      <w:contextualSpacing/>
      <w:jc w:val="center"/>
    </w:pPr>
    <w:rPr>
      <w:rFonts w:ascii="Times New Roman Bold" w:eastAsiaTheme="majorEastAsia" w:hAnsi="Times New Roman Bold" w:cstheme="majorBidi"/>
      <w:b/>
      <w:szCs w:val="56"/>
    </w:rPr>
  </w:style>
  <w:style w:type="character" w:customStyle="1" w:styleId="TitleChar">
    <w:name w:val="Title Char"/>
    <w:basedOn w:val="DefaultParagraphFont"/>
    <w:link w:val="Title"/>
    <w:uiPriority w:val="2"/>
    <w:rsid w:val="00352FF3"/>
    <w:rPr>
      <w:rFonts w:ascii="Times New Roman Bold" w:eastAsiaTheme="majorEastAsia" w:hAnsi="Times New Roman Bold" w:cstheme="majorBidi"/>
      <w:b/>
      <w:sz w:val="24"/>
      <w:szCs w:val="56"/>
    </w:rPr>
  </w:style>
  <w:style w:type="paragraph" w:styleId="Quote">
    <w:name w:val="Quote"/>
    <w:basedOn w:val="Normal"/>
    <w:next w:val="Normal"/>
    <w:link w:val="QuoteChar"/>
    <w:uiPriority w:val="29"/>
    <w:qFormat/>
    <w:pPr>
      <w:spacing w:after="240" w:line="240" w:lineRule="auto"/>
      <w:ind w:left="720" w:right="720"/>
      <w:jc w:val="center"/>
    </w:pPr>
    <w:rPr>
      <w:i/>
      <w:iCs/>
      <w:color w:val="404040" w:themeColor="text1" w:themeTint="BF"/>
    </w:rPr>
  </w:style>
  <w:style w:type="character" w:customStyle="1" w:styleId="QuoteChar">
    <w:name w:val="Quote Char"/>
    <w:basedOn w:val="DefaultParagraphFont"/>
    <w:link w:val="Quote"/>
    <w:uiPriority w:val="29"/>
    <w:rPr>
      <w:rFonts w:ascii="Times New Roman" w:hAnsi="Times New Roman"/>
      <w:i/>
      <w:iCs/>
      <w:color w:val="404040" w:themeColor="text1" w:themeTint="BF"/>
      <w:sz w:val="24"/>
    </w:rPr>
  </w:style>
  <w:style w:type="paragraph" w:styleId="ListParagraph">
    <w:name w:val="List Paragraph"/>
    <w:basedOn w:val="Normal"/>
    <w:uiPriority w:val="34"/>
    <w:qFormat/>
    <w:pPr>
      <w:spacing w:after="240" w:line="240" w:lineRule="auto"/>
      <w:ind w:left="720"/>
      <w:contextualSpacing/>
    </w:pPr>
  </w:style>
  <w:style w:type="paragraph" w:styleId="Subtitle">
    <w:name w:val="Subtitle"/>
    <w:basedOn w:val="Normal"/>
    <w:next w:val="Normal"/>
    <w:link w:val="SubtitleChar"/>
    <w:uiPriority w:val="3"/>
    <w:qFormat/>
    <w:pPr>
      <w:numPr>
        <w:ilvl w:val="1"/>
      </w:numPr>
    </w:pPr>
    <w:rPr>
      <w:color w:val="5A5A5A" w:themeColor="text1" w:themeTint="A5"/>
      <w:spacing w:val="15"/>
      <w:u w:val="single"/>
    </w:rPr>
  </w:style>
  <w:style w:type="character" w:customStyle="1" w:styleId="SubtitleChar">
    <w:name w:val="Subtitle Char"/>
    <w:basedOn w:val="DefaultParagraphFont"/>
    <w:link w:val="Subtitle"/>
    <w:uiPriority w:val="3"/>
    <w:rPr>
      <w:rFonts w:ascii="Times New Roman" w:eastAsiaTheme="minorEastAsia" w:hAnsi="Times New Roman"/>
      <w:color w:val="5A5A5A" w:themeColor="text1" w:themeTint="A5"/>
      <w:spacing w:val="15"/>
      <w:sz w:val="24"/>
      <w:u w:val="single"/>
    </w:rPr>
  </w:style>
  <w:style w:type="paragraph" w:styleId="BlockText">
    <w:name w:val="Block Text"/>
    <w:basedOn w:val="Normal"/>
    <w:uiPriority w:val="4"/>
    <w:pPr>
      <w:pBdr>
        <w:top w:val="single" w:sz="2" w:space="10" w:color="4472C4" w:themeColor="accent1" w:shadow="1" w:frame="1"/>
        <w:left w:val="single" w:sz="2" w:space="10" w:color="4472C4" w:themeColor="accent1" w:shadow="1" w:frame="1"/>
        <w:bottom w:val="single" w:sz="2" w:space="10" w:color="4472C4" w:themeColor="accent1" w:shadow="1" w:frame="1"/>
        <w:right w:val="single" w:sz="2" w:space="10" w:color="4472C4" w:themeColor="accent1" w:shadow="1" w:frame="1"/>
      </w:pBdr>
      <w:spacing w:after="240" w:line="240" w:lineRule="auto"/>
      <w:ind w:left="720" w:right="720"/>
    </w:pPr>
    <w:rPr>
      <w:iCs/>
    </w:rPr>
  </w:style>
  <w:style w:type="table" w:styleId="TableGrid">
    <w:name w:val="Table Grid"/>
    <w:basedOn w:val="TableNormal"/>
    <w:uiPriority w:val="39"/>
    <w:rsid w:val="009245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84B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4B52"/>
    <w:rPr>
      <w:rFonts w:ascii="Times New Roman" w:hAnsi="Times New Roman"/>
      <w:sz w:val="24"/>
    </w:rPr>
  </w:style>
  <w:style w:type="paragraph" w:styleId="Footer">
    <w:name w:val="footer"/>
    <w:basedOn w:val="Normal"/>
    <w:link w:val="FooterChar"/>
    <w:uiPriority w:val="99"/>
    <w:unhideWhenUsed/>
    <w:rsid w:val="00A84B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4B52"/>
    <w:rPr>
      <w:rFonts w:ascii="Times New Roman" w:hAnsi="Times New Roman"/>
      <w:sz w:val="24"/>
    </w:rPr>
  </w:style>
  <w:style w:type="paragraph" w:styleId="BalloonText">
    <w:name w:val="Balloon Text"/>
    <w:basedOn w:val="Normal"/>
    <w:link w:val="BalloonTextChar"/>
    <w:uiPriority w:val="99"/>
    <w:semiHidden/>
    <w:unhideWhenUsed/>
    <w:rsid w:val="002755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5508"/>
    <w:rPr>
      <w:rFonts w:ascii="Segoe UI" w:hAnsi="Segoe UI" w:cs="Segoe UI"/>
      <w:sz w:val="18"/>
      <w:szCs w:val="18"/>
    </w:rPr>
  </w:style>
  <w:style w:type="paragraph" w:customStyle="1" w:styleId="TITLE-CAPSBOLD">
    <w:name w:val="TITLE-CAPS&amp;BOLD"/>
    <w:basedOn w:val="Title"/>
    <w:rsid w:val="009C43CE"/>
    <w:pPr>
      <w:widowControl w:val="0"/>
      <w:contextualSpacing w:val="0"/>
      <w:outlineLvl w:val="0"/>
    </w:pPr>
    <w:rPr>
      <w:rFonts w:ascii="Times New Roman" w:eastAsia="Times New Roman" w:hAnsi="Times New Roman" w:cs="Arial"/>
      <w:bCs/>
      <w:caps/>
      <w:kern w:val="28"/>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liThemeFontSchem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1013</Words>
  <Characters>5776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Roeder, Daniel</dc:creator>
  <cp:keywords/>
  <dc:description/>
  <cp:lastModifiedBy>Lindsay Schoonmaker</cp:lastModifiedBy>
  <cp:revision>2</cp:revision>
  <cp:lastPrinted>2019-10-28T15:24:00Z</cp:lastPrinted>
  <dcterms:created xsi:type="dcterms:W3CDTF">2019-12-18T14:25:00Z</dcterms:created>
  <dcterms:modified xsi:type="dcterms:W3CDTF">2019-12-18T14:25:00Z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WDocID">
    <vt:lpwstr>999998.02248/122067368v.1</vt:lpwstr>
  </property>
</Properties>
</file>